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85B7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قرارداد بین </w:t>
      </w:r>
      <w:r w:rsidRPr="00D05CD2">
        <w:rPr>
          <w:rFonts w:cs="B Nazanin" w:hint="cs"/>
          <w:b/>
          <w:bCs/>
          <w:rtl/>
          <w:lang w:bidi="fa-IR"/>
        </w:rPr>
        <w:t xml:space="preserve">انتشارات </w:t>
      </w:r>
      <w:r w:rsidRPr="00D05CD2">
        <w:rPr>
          <w:rFonts w:cs="B Nazanin"/>
          <w:b/>
          <w:bCs/>
          <w:rtl/>
          <w:lang w:bidi="fa-IR"/>
        </w:rPr>
        <w:t xml:space="preserve">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اصفهانی(</w:t>
      </w:r>
      <w:r w:rsidRPr="00D05CD2">
        <w:rPr>
          <w:rFonts w:cs="B Nazanin"/>
          <w:b/>
          <w:bCs/>
          <w:rtl/>
          <w:lang w:bidi="fa-IR"/>
        </w:rPr>
        <w:t>دانشگاه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به نمایندگی آقای</w:t>
      </w:r>
      <w:r w:rsidRPr="00D05CD2">
        <w:rPr>
          <w:rFonts w:cs="B Nazanin" w:hint="cs"/>
          <w:b/>
          <w:bCs/>
          <w:rtl/>
          <w:lang w:bidi="fa-IR"/>
        </w:rPr>
        <w:t>/خانم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lang w:bidi="fa-IR"/>
        </w:rPr>
        <w:t xml:space="preserve">................................ ................................ </w:t>
      </w:r>
      <w:r w:rsidRPr="00D05CD2">
        <w:rPr>
          <w:rFonts w:cs="B Nazanin"/>
          <w:b/>
          <w:bCs/>
          <w:rtl/>
          <w:lang w:bidi="fa-IR"/>
        </w:rPr>
        <w:t>،</w:t>
      </w:r>
      <w:r w:rsidRPr="00D05CD2">
        <w:rPr>
          <w:rFonts w:cs="B Nazanin"/>
          <w:b/>
          <w:bCs/>
          <w:lang w:bidi="fa-IR"/>
        </w:rPr>
        <w:t>................................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انتشارات </w:t>
      </w:r>
      <w:r w:rsidRPr="00D05CD2">
        <w:rPr>
          <w:rFonts w:cs="B Nazanin"/>
          <w:b/>
          <w:bCs/>
          <w:rtl/>
          <w:lang w:bidi="fa-IR"/>
        </w:rPr>
        <w:t>دانشگاه از یک طرف و خانم/آقای</w:t>
      </w:r>
      <w:r w:rsidRPr="00D05CD2">
        <w:rPr>
          <w:rFonts w:cs="B Nazanin"/>
          <w:b/>
          <w:bCs/>
          <w:lang w:bidi="fa-IR"/>
        </w:rPr>
        <w:t xml:space="preserve"> ................................ ................................</w:t>
      </w:r>
      <w:r w:rsidRPr="00D05CD2">
        <w:rPr>
          <w:rFonts w:cs="B Nazanin"/>
          <w:b/>
          <w:bCs/>
          <w:rtl/>
          <w:lang w:bidi="fa-IR"/>
        </w:rPr>
        <w:t xml:space="preserve"> صفحه آرا، فرزند،................................ به شماره شناسنامه ................................ شماره تلفن همراه: ................................ دارنده شماره حساب: ................................ نزد بانک</w:t>
      </w:r>
      <w:r w:rsidRPr="00D05CD2">
        <w:rPr>
          <w:rFonts w:cs="B Nazanin"/>
          <w:b/>
          <w:bCs/>
          <w:lang w:bidi="fa-IR"/>
        </w:rPr>
        <w:t xml:space="preserve">................................ </w:t>
      </w:r>
      <w:r w:rsidRPr="00D05CD2">
        <w:rPr>
          <w:rFonts w:cs="B Nazanin"/>
          <w:b/>
          <w:bCs/>
          <w:rtl/>
          <w:lang w:bidi="fa-IR"/>
        </w:rPr>
        <w:t>، به نشانی ................................ ................................ ................................ ................................ از طرف دیگر وفق ماده 10 قانون مدنی و با شرایط و مفاد ذیل منعقد گردید</w:t>
      </w:r>
    </w:p>
    <w:p w14:paraId="5E17A21C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>موضوع قرارداد: موضوع قرارداد عبارت است از صفحه آرایی کتابها و متون ارجاعی توسط مرکز چاپ و انتشارات دانشگاه شامل کل متن کتاب، از فهرست کتاب تا پایان فهرست منابع، کتابنامه و نمایه که بر مبنای توافق مندرج در این قرارداد به صفحه آرا ارجاع میشود. تصمیم به ارائه آثار، نوع، حجم و تعداد آنها، از اختیارات مرکز چاپ و انتشارات دانشگاه است و از این بابت تکلیفی متوجه این مرکز نخواهد بود. بنابر این دانشگاه تکلیفی به ارجاع یا عدم ارجاع آثار و نیز ارجاع تعداد مشخصی اثر به صفحه آرا ندارد</w:t>
      </w:r>
      <w:r w:rsidRPr="00D05CD2">
        <w:rPr>
          <w:rFonts w:cs="B Nazanin"/>
          <w:b/>
          <w:bCs/>
          <w:lang w:bidi="fa-IR"/>
        </w:rPr>
        <w:t>.</w:t>
      </w:r>
    </w:p>
    <w:p w14:paraId="4BB2E3D6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rtl/>
          <w:lang w:bidi="fa-IR"/>
        </w:rPr>
        <w:t>مبلغ قرارداد: حق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صفحه آرایی تمامی آثار ارجاعی از قرار هر صفحه</w:t>
      </w:r>
      <w:r w:rsidRPr="00D05CD2">
        <w:rPr>
          <w:rFonts w:cs="B Nazanin"/>
          <w:b/>
          <w:bCs/>
          <w:lang w:bidi="fa-IR"/>
        </w:rPr>
        <w:t xml:space="preserve"> .................................. </w:t>
      </w:r>
      <w:r w:rsidRPr="00D05CD2">
        <w:rPr>
          <w:rFonts w:cs="B Nazanin"/>
          <w:b/>
          <w:bCs/>
          <w:rtl/>
          <w:lang w:bidi="fa-IR"/>
        </w:rPr>
        <w:t xml:space="preserve">ریال حسب نوع کار و تشخیص دانشگاه خواهد بود که پس از اعمال </w:t>
      </w:r>
      <w:proofErr w:type="spellStart"/>
      <w:r w:rsidRPr="00D05CD2">
        <w:rPr>
          <w:rFonts w:cs="B Nazanin"/>
          <w:b/>
          <w:bCs/>
          <w:rtl/>
          <w:lang w:bidi="fa-IR"/>
        </w:rPr>
        <w:t>کسورات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قانونی قابل پرداخت است. این مبلغ برای هر کار و صفحه آرائی متون ارجاع شده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صورت، یکجا و پس از اتمام کار و صدور گواهی انجام آن از سوی معاونت پژوهشی دانشگاه، توسط امور مالی دانشگاه پرداخت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شود</w:t>
      </w:r>
      <w:r w:rsidRPr="00D05CD2">
        <w:rPr>
          <w:rFonts w:cs="B Nazanin"/>
          <w:b/>
          <w:bCs/>
          <w:lang w:bidi="fa-IR"/>
        </w:rPr>
        <w:t>.</w:t>
      </w:r>
    </w:p>
    <w:p w14:paraId="28DB7684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تبصره :1 تشخیص دانشگاه </w:t>
      </w:r>
      <w:proofErr w:type="spellStart"/>
      <w:r w:rsidRPr="00D05CD2">
        <w:rPr>
          <w:rFonts w:cs="B Nazanin"/>
          <w:b/>
          <w:bCs/>
          <w:rtl/>
          <w:lang w:bidi="fa-IR"/>
        </w:rPr>
        <w:t>درخصوص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مبلغ صفحه آرایی، قطعی و نهایی بوده و طرف قرارداد، با امضای این قرارداد، ص</w:t>
      </w:r>
      <w:r>
        <w:rPr>
          <w:rFonts w:cs="B Nazanin" w:hint="cs"/>
          <w:b/>
          <w:bCs/>
          <w:rtl/>
          <w:lang w:bidi="fa-IR"/>
        </w:rPr>
        <w:t>لاح</w:t>
      </w:r>
      <w:r w:rsidRPr="00D05CD2">
        <w:rPr>
          <w:rFonts w:cs="B Nazanin"/>
          <w:b/>
          <w:bCs/>
          <w:rtl/>
          <w:lang w:bidi="fa-IR"/>
        </w:rPr>
        <w:t>یت تشخیصی دانشگاه را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پذیرد</w:t>
      </w:r>
      <w:r w:rsidRPr="00D05CD2">
        <w:rPr>
          <w:rFonts w:cs="B Nazanin"/>
          <w:b/>
          <w:bCs/>
          <w:lang w:bidi="fa-IR"/>
        </w:rPr>
        <w:t>.</w:t>
      </w:r>
    </w:p>
    <w:p w14:paraId="065E5D67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 :2 چنانچه به د</w:t>
      </w:r>
      <w:r w:rsidRPr="00D05CD2">
        <w:rPr>
          <w:rFonts w:cs="B Nazanin" w:hint="cs"/>
          <w:b/>
          <w:bCs/>
          <w:rtl/>
          <w:lang w:bidi="fa-IR"/>
        </w:rPr>
        <w:t>لایلی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غیر از تاخیر صفحه آرا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کار صفحه آرایی معطل گردد، به تشخیص دانشگاه تا </w:t>
      </w:r>
      <w:r w:rsidRPr="00D05CD2">
        <w:rPr>
          <w:rFonts w:cs="B Nazanin" w:hint="cs"/>
          <w:b/>
          <w:bCs/>
          <w:rtl/>
          <w:lang w:bidi="fa-IR"/>
        </w:rPr>
        <w:t>30</w:t>
      </w:r>
      <w:r w:rsidRPr="00D05CD2">
        <w:rPr>
          <w:rFonts w:cs="B Nazanin"/>
          <w:b/>
          <w:bCs/>
          <w:rtl/>
          <w:lang w:bidi="fa-IR"/>
        </w:rPr>
        <w:t xml:space="preserve"> درصد از حق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صفحه آرایی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علی </w:t>
      </w:r>
      <w:proofErr w:type="spellStart"/>
      <w:r w:rsidRPr="00D05CD2">
        <w:rPr>
          <w:rFonts w:cs="B Nazanin"/>
          <w:b/>
          <w:bCs/>
          <w:rtl/>
          <w:lang w:bidi="fa-IR"/>
        </w:rPr>
        <w:t>الحساب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 پرداخت گردیده و مابقی مبلغ قرارداد پس از اتمام کار و تعیین دقیق تعداد صفحات پرداخت خواهد شد</w:t>
      </w:r>
      <w:r w:rsidRPr="00D05CD2">
        <w:rPr>
          <w:rFonts w:cs="B Nazanin"/>
          <w:b/>
          <w:bCs/>
          <w:lang w:bidi="fa-IR"/>
        </w:rPr>
        <w:t>.</w:t>
      </w:r>
    </w:p>
    <w:p w14:paraId="6D31FBC7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>مدت قرارداد: ................................ ماه شمسی از تاریخ ................................ است که با توافق طرفین قابل تمدید خواهد بود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3194E673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rtl/>
          <w:lang w:bidi="fa-IR"/>
        </w:rPr>
        <w:t>مدت زمان انجام کار توسط صفحه آرا: متناسب و براساس حجم و نوع کار، از سوی مرکز چاپ و انتشارات دانشگاه تعیین و طی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های که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الکترونیکی به همراه متون موضوع قرارداد و از طریق </w:t>
      </w:r>
      <w:proofErr w:type="spellStart"/>
      <w:r w:rsidRPr="00D05CD2">
        <w:rPr>
          <w:rFonts w:cs="B Nazanin"/>
          <w:b/>
          <w:bCs/>
          <w:rtl/>
          <w:lang w:bidi="fa-IR"/>
        </w:rPr>
        <w:t>رایانامه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برای صفحه آرا ارسال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شود، اب</w:t>
      </w:r>
      <w:r w:rsidRPr="00D05CD2">
        <w:rPr>
          <w:rFonts w:cs="B Nazanin" w:hint="cs"/>
          <w:b/>
          <w:bCs/>
          <w:rtl/>
          <w:lang w:bidi="fa-IR"/>
        </w:rPr>
        <w:t>لاغ</w:t>
      </w:r>
      <w:r w:rsidRPr="00D05CD2">
        <w:rPr>
          <w:rFonts w:cs="B Nazanin"/>
          <w:b/>
          <w:bCs/>
          <w:rtl/>
          <w:lang w:bidi="fa-IR"/>
        </w:rPr>
        <w:t xml:space="preserve">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گردد. بنابراین جریمه تأخیر به </w:t>
      </w:r>
      <w:proofErr w:type="spellStart"/>
      <w:r w:rsidRPr="00D05CD2">
        <w:rPr>
          <w:rFonts w:cs="B Nazanin"/>
          <w:b/>
          <w:bCs/>
          <w:rtl/>
          <w:lang w:bidi="fa-IR"/>
        </w:rPr>
        <w:t>ازای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هر روز تأخیر، %2 کل مبلغ قرارداد خواهد بود</w:t>
      </w:r>
      <w:r w:rsidRPr="00D05CD2">
        <w:rPr>
          <w:rFonts w:cs="B Nazanin"/>
          <w:b/>
          <w:bCs/>
          <w:lang w:bidi="fa-IR"/>
        </w:rPr>
        <w:t>.</w:t>
      </w:r>
    </w:p>
    <w:p w14:paraId="385985A5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5-</w:t>
      </w:r>
      <w:r w:rsidRPr="00D05CD2">
        <w:rPr>
          <w:rFonts w:cs="B Nazanin"/>
          <w:b/>
          <w:bCs/>
          <w:rtl/>
          <w:lang w:bidi="fa-IR"/>
        </w:rPr>
        <w:t>نتیجه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آرایی میبایست هم بهصورت</w:t>
      </w:r>
      <w:r w:rsidRPr="00D05CD2">
        <w:rPr>
          <w:rFonts w:cs="B Nazanin"/>
          <w:b/>
          <w:bCs/>
          <w:lang w:bidi="fa-IR"/>
        </w:rPr>
        <w:t xml:space="preserve"> pdf </w:t>
      </w:r>
      <w:r w:rsidRPr="00D05CD2">
        <w:rPr>
          <w:rFonts w:cs="B Nazanin"/>
          <w:b/>
          <w:bCs/>
          <w:rtl/>
          <w:lang w:bidi="fa-IR"/>
        </w:rPr>
        <w:t>و هم به صورت 201</w:t>
      </w:r>
      <w:r w:rsidRPr="00D05CD2">
        <w:rPr>
          <w:rFonts w:cs="B Nazanin" w:hint="cs"/>
          <w:b/>
          <w:bCs/>
          <w:rtl/>
          <w:lang w:bidi="fa-IR"/>
        </w:rPr>
        <w:t>9</w:t>
      </w:r>
      <w:r w:rsidRPr="00D05CD2">
        <w:rPr>
          <w:rFonts w:cs="B Nazanin"/>
          <w:b/>
          <w:bCs/>
          <w:lang w:bidi="fa-IR"/>
        </w:rPr>
        <w:t xml:space="preserve"> word </w:t>
      </w:r>
      <w:r w:rsidRPr="00D05CD2">
        <w:rPr>
          <w:rFonts w:cs="B Nazanin"/>
          <w:b/>
          <w:bCs/>
          <w:rtl/>
          <w:lang w:bidi="fa-IR"/>
        </w:rPr>
        <w:t xml:space="preserve">یا </w:t>
      </w:r>
      <w:proofErr w:type="spellStart"/>
      <w:r w:rsidRPr="00D05CD2">
        <w:rPr>
          <w:rFonts w:cs="B Nazanin"/>
          <w:b/>
          <w:bCs/>
          <w:lang w:bidi="fa-IR"/>
        </w:rPr>
        <w:t>Indesigne</w:t>
      </w:r>
      <w:proofErr w:type="spellEnd"/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توسط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 به مرکز چاپ و انتشارات تحویل گردد</w:t>
      </w:r>
      <w:r w:rsidRPr="00D05CD2">
        <w:rPr>
          <w:rFonts w:cs="B Nazanin"/>
          <w:b/>
          <w:bCs/>
          <w:lang w:bidi="fa-IR"/>
        </w:rPr>
        <w:t>. .</w:t>
      </w:r>
    </w:p>
    <w:p w14:paraId="5D68E9CD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در صورتی که نتیجه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آرایی اثر، از نظر فنی و درستی کار، مورد تأیید کارشناسان معاونت پژوهشی قرار نگیرد، به دفعات و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منظور اص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>ح مجدد و دقیقتر، به صفحه آرا عودت داده میشود و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 موظف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به مطالعه ، دقیق و کامل آن و اعمال نکات باقیمانده و رفع نقایص موجود است. بنابراین 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>حیت تشخیص انجام کامل و مطلوب موضوع قرارداد، با معاونت پژوهشی دانشگاه است</w:t>
      </w:r>
      <w:r w:rsidRPr="00D05CD2">
        <w:rPr>
          <w:rFonts w:cs="B Nazanin"/>
          <w:b/>
          <w:bCs/>
          <w:lang w:bidi="fa-IR"/>
        </w:rPr>
        <w:t>.</w:t>
      </w:r>
    </w:p>
    <w:p w14:paraId="1CDE35AA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 :3 درصورتیکه پس از اظهار نظر صاحب اثر، موارد برای اعمال، توسط مرکز چاپ و انتشارات دانشگاه به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 ارجاع شود، وی موظف به انجام آن موارد خواهد بود</w:t>
      </w:r>
    </w:p>
    <w:p w14:paraId="13BD8C95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7-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این قرارداد وفق ماده 10 قانون مدنی تنظیم شده و با عنایت به سفارش کار به صفحه آرا و انجام و عودت آن از سوی ایشان، تابع قوانین استخدامی یا قوانین کار تأمین اجتماعی نبوده و صفحه آرا، کارمند یا کارگر دانشگاه نیست</w:t>
      </w:r>
      <w:r w:rsidRPr="00D05CD2">
        <w:rPr>
          <w:rFonts w:cs="B Nazanin"/>
          <w:b/>
          <w:bCs/>
          <w:lang w:bidi="fa-IR"/>
        </w:rPr>
        <w:t>.</w:t>
      </w:r>
    </w:p>
    <w:p w14:paraId="69C6F117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8-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در صورت انجام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نشدن موضوع قرارداد یا انجام بی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کیفیت یا نامطلوب آن یا هرگونه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نقص دیگر، دانشگاه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تواند قرارداد را با اب</w:t>
      </w:r>
      <w:r w:rsidRPr="00D05CD2">
        <w:rPr>
          <w:rFonts w:cs="B Nazanin" w:hint="cs"/>
          <w:b/>
          <w:bCs/>
          <w:rtl/>
          <w:lang w:bidi="fa-IR"/>
        </w:rPr>
        <w:t>لاغ</w:t>
      </w:r>
      <w:r w:rsidRPr="00D05CD2">
        <w:rPr>
          <w:rFonts w:cs="B Nazanin"/>
          <w:b/>
          <w:bCs/>
          <w:rtl/>
          <w:lang w:bidi="fa-IR"/>
        </w:rPr>
        <w:t xml:space="preserve"> کتبی فسخ کند و با فسخ قرارداد، هیچگونه مبلغی تحت هیچ عنوانی اعم از ضرر و یا خسارت به صفحه آرا تعلق </w:t>
      </w:r>
      <w:proofErr w:type="spellStart"/>
      <w:r w:rsidRPr="00D05CD2">
        <w:rPr>
          <w:rFonts w:cs="B Nazanin"/>
          <w:b/>
          <w:bCs/>
          <w:rtl/>
          <w:lang w:bidi="fa-IR"/>
        </w:rPr>
        <w:t>نمی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گیرد</w:t>
      </w:r>
      <w:r>
        <w:rPr>
          <w:rFonts w:cs="B Nazanin" w:hint="cs"/>
          <w:b/>
          <w:bCs/>
          <w:rtl/>
          <w:lang w:bidi="fa-IR"/>
        </w:rPr>
        <w:t>.</w:t>
      </w:r>
    </w:p>
    <w:p w14:paraId="101BEBB4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lastRenderedPageBreak/>
        <w:t>9-</w:t>
      </w:r>
      <w:r w:rsidRPr="00D05CD2">
        <w:rPr>
          <w:rFonts w:cs="B Nazanin"/>
          <w:b/>
          <w:bCs/>
          <w:rtl/>
          <w:lang w:bidi="fa-IR"/>
        </w:rPr>
        <w:t>هرگونه اخت</w:t>
      </w:r>
      <w:r w:rsidRPr="00D05CD2">
        <w:rPr>
          <w:rFonts w:cs="B Nazanin" w:hint="cs"/>
          <w:b/>
          <w:bCs/>
          <w:rtl/>
          <w:lang w:bidi="fa-IR"/>
        </w:rPr>
        <w:t>لاف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درخصوص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این قرارداد، اعم از اجرا، تفسیر، فسخ و ،... در صورتی که ظرف 15 روز از تاریخ اب</w:t>
      </w:r>
      <w:r w:rsidRPr="00D05CD2">
        <w:rPr>
          <w:rFonts w:cs="B Nazanin" w:hint="cs"/>
          <w:b/>
          <w:bCs/>
          <w:rtl/>
          <w:lang w:bidi="fa-IR"/>
        </w:rPr>
        <w:t>لاغ</w:t>
      </w:r>
      <w:r w:rsidRPr="00D05CD2">
        <w:rPr>
          <w:rFonts w:cs="B Nazanin"/>
          <w:b/>
          <w:bCs/>
          <w:rtl/>
          <w:lang w:bidi="fa-IR"/>
        </w:rPr>
        <w:t xml:space="preserve"> کتبی به طرف مقابل از طریق مذاکره حل نشود؛ با درخواست کتبی هریک از طرفین، موضوع به هیئتی سه نفره شامل یک نفر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آرا یا نماینده ایشان، یک نفر نماینده دانشگاه و مشاور حقوقی دانشگاه به عنوان داور مرضی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الطرفین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ارجاع میشود و رأی هیئت که با اکثریت حاصل میشود، برای طرفین، قطعی، </w:t>
      </w:r>
      <w:r>
        <w:rPr>
          <w:rFonts w:cs="B Nazanin" w:hint="cs"/>
          <w:b/>
          <w:bCs/>
          <w:rtl/>
          <w:lang w:bidi="fa-IR"/>
        </w:rPr>
        <w:t xml:space="preserve">لازم </w:t>
      </w:r>
      <w:proofErr w:type="spellStart"/>
      <w:r>
        <w:rPr>
          <w:rFonts w:cs="B Nazanin" w:hint="cs"/>
          <w:b/>
          <w:bCs/>
          <w:rtl/>
          <w:lang w:bidi="fa-IR"/>
        </w:rPr>
        <w:t>الاجرا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غیرقابل شکایت یا اعتراض است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1A2E24E5" w14:textId="77777777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این قرارداد مشتمل بر 9 ماده و 3 تبصره در دو نسخه تنظیم، امضا و مبادله شده و طرفین ملزم به اجرای آن شدند</w:t>
      </w:r>
      <w:r w:rsidRPr="00D05CD2">
        <w:rPr>
          <w:rFonts w:cs="B Nazanin"/>
          <w:b/>
          <w:bCs/>
          <w:lang w:bidi="fa-IR"/>
        </w:rPr>
        <w:t>.</w:t>
      </w:r>
    </w:p>
    <w:p w14:paraId="674E2E21" w14:textId="77777777" w:rsidR="000663F6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774A2A1F" w14:textId="4FE38ABC" w:rsidR="000663F6" w:rsidRPr="00D05CD2" w:rsidRDefault="000663F6" w:rsidP="000663F6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05CD2">
        <w:rPr>
          <w:rFonts w:cs="B Nazanin" w:hint="cs"/>
          <w:b/>
          <w:bCs/>
          <w:rtl/>
          <w:lang w:bidi="fa-IR"/>
        </w:rPr>
        <w:t>نام و نام خانوادگی  صفحه آرا                                         نام و نام خانوادگی مدیر انتشارات دانشگاه</w:t>
      </w:r>
    </w:p>
    <w:p w14:paraId="32E14B14" w14:textId="733EEBA8" w:rsidR="00982BC0" w:rsidRPr="000663F6" w:rsidRDefault="000663F6" w:rsidP="000663F6">
      <w:pPr>
        <w:rPr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sectPr w:rsidR="00982BC0" w:rsidRPr="000663F6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0663F6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22074B1D" w:rsidR="0051769C" w:rsidRPr="008155E5" w:rsidRDefault="008155E5" w:rsidP="00F44282">
          <w:pPr>
            <w:pStyle w:val="Heading2"/>
            <w:jc w:val="center"/>
            <w:rPr>
              <w:rFonts w:cs="B Titr"/>
              <w:b/>
              <w:bCs/>
              <w:color w:val="000000" w:themeColor="text1"/>
              <w:sz w:val="32"/>
              <w:szCs w:val="32"/>
              <w:rtl/>
              <w:lang w:bidi="fa-IR"/>
            </w:rPr>
          </w:pPr>
          <w:r w:rsidRPr="008155E5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فرم </w:t>
          </w:r>
          <w:r w:rsidRPr="008155E5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قرارداد صفحه</w:t>
          </w:r>
          <w:r w:rsidRPr="008155E5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 </w:t>
          </w:r>
          <w:r w:rsidRPr="008155E5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آرایی</w:t>
          </w:r>
          <w:r w:rsidRPr="008155E5">
            <w:rPr>
              <w:rFonts w:cs="B Titr"/>
              <w:color w:val="000000" w:themeColor="text1"/>
              <w:sz w:val="32"/>
              <w:szCs w:val="32"/>
              <w:rtl/>
            </w:rPr>
            <w:t xml:space="preserve"> </w:t>
          </w:r>
          <w:r w:rsidRPr="008155E5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آثار علمی</w:t>
          </w:r>
        </w:p>
      </w:tc>
      <w:tc>
        <w:tcPr>
          <w:tcW w:w="4105" w:type="dxa"/>
          <w:vAlign w:val="center"/>
        </w:tcPr>
        <w:p w14:paraId="0BB38C1F" w14:textId="1CA405E8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8155E5">
            <w:rPr>
              <w:rFonts w:cs="B Nazanin"/>
              <w:lang w:bidi="fa-IR"/>
            </w:rPr>
            <w:t>4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6B54-935A-40A5-9834-2C6D1ED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2024-07-29T04:18:00Z</dcterms:created>
  <dcterms:modified xsi:type="dcterms:W3CDTF">2024-07-29T04:18:00Z</dcterms:modified>
</cp:coreProperties>
</file>